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300" w:line="276" w:lineRule="auto"/>
        <w:ind w:left="0" w:right="460" w:firstLine="0"/>
        <w:jc w:val="left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Домедична допомога при гострому мозковому інсульті: що важливо робити і від чого слід утриматися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300" w:line="276" w:lineRule="auto"/>
        <w:ind w:left="0" w:right="460" w:firstLine="0"/>
        <w:jc w:val="left"/>
        <w:rPr>
          <w:color w:val="1d1d1b"/>
        </w:rPr>
      </w:pPr>
      <w:r w:rsidDel="00000000" w:rsidR="00000000" w:rsidRPr="00000000">
        <w:rPr>
          <w:color w:val="333333"/>
          <w:rtl w:val="0"/>
        </w:rPr>
        <w:t xml:space="preserve">Своєчасна допомога хворому з інсультом у перші години має принципове значення і значно підвищує шанси на успішне лікування та одужання.</w:t>
      </w:r>
      <w:r w:rsidDel="00000000" w:rsidR="00000000" w:rsidRPr="00000000">
        <w:rPr>
          <w:color w:val="1d1d1b"/>
          <w:rtl w:val="0"/>
        </w:rPr>
        <w:t xml:space="preserve">Інсульт — це небезпечне порушення мозкового кровообігу, яке вимагає невідкладного лікування, тому при перших ознаках інсульту необхідно викликати швидку (103) або – за крайньої необхідності – самостійно доставити пацієнта у лікарню. Знання базових правил першої домедичної допомоги теж може відіграти важливу роль у збереженні життя та здоров’я постраждалого.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300" w:line="276" w:lineRule="auto"/>
        <w:ind w:left="0" w:right="460" w:firstLine="0"/>
        <w:jc w:val="left"/>
        <w:rPr>
          <w:color w:val="1d1d1b"/>
        </w:rPr>
      </w:pPr>
      <w:r w:rsidDel="00000000" w:rsidR="00000000" w:rsidRPr="00000000">
        <w:rPr>
          <w:color w:val="1d1d1b"/>
          <w:rtl w:val="0"/>
        </w:rPr>
        <w:t xml:space="preserve">Після виклику “швидкої” варто: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300" w:line="276" w:lineRule="auto"/>
        <w:ind w:left="720" w:right="460" w:hanging="360"/>
        <w:jc w:val="left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заспокоїти постраждалого і пояснити, що допомога буде надана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76" w:lineRule="auto"/>
        <w:ind w:left="720" w:right="460" w:hanging="360"/>
        <w:jc w:val="left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дотримуватись вказівок диспетчера швидкої допомоги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76" w:lineRule="auto"/>
        <w:ind w:left="720" w:right="460" w:hanging="360"/>
        <w:jc w:val="left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надати постраждалому максимально зручного для нього положення (рекомендовано – підвищене положення голови 15-30 градусів)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76" w:lineRule="auto"/>
        <w:ind w:left="72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забезпечити постійний нагляд до приїзду бригади екстреної медичної допомоги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76" w:lineRule="auto"/>
        <w:ind w:left="72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при погіршенні стану постраждалого повторно здійснити виклик екстреної медичної допомоги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76" w:lineRule="auto"/>
        <w:ind w:left="72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за можливості, зібрати у постраждалого максимально можливу кількість інформації (наприклад, стосовно точного часу погіршення стану, можливих обставин, які з цим пов’язані, наявних захворювань). Всю отриману інформацію передати працівникам бригади екстреної (швидкої) медичної допомоги або диспетчеру прийому виклику.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76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При цьому необхідно пам’ятати, що: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76" w:lineRule="auto"/>
        <w:ind w:left="72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постраждалому не можна давати їсти та пити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76" w:lineRule="auto"/>
        <w:ind w:left="720" w:hanging="360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якщо у нього до приїзду “швидкої” зникли наявні ознаки інсульту, – жодним чином не відміняти виклик.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76" w:lineRule="auto"/>
        <w:jc w:val="both"/>
        <w:rPr>
          <w:color w:val="1d1d1b"/>
        </w:rPr>
      </w:pPr>
      <w:r w:rsidDel="00000000" w:rsidR="00000000" w:rsidRPr="00000000">
        <w:rPr>
          <w:color w:val="333333"/>
          <w:rtl w:val="0"/>
        </w:rPr>
        <w:t xml:space="preserve">Нагадуємо, що лікування інсульту є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безоплатним для пацієнта</w:t>
        </w:r>
      </w:hyperlink>
      <w:r w:rsidDel="00000000" w:rsidR="00000000" w:rsidRPr="00000000">
        <w:rPr>
          <w:color w:val="333333"/>
          <w:rtl w:val="0"/>
        </w:rPr>
        <w:t xml:space="preserve">. При цьому </w:t>
      </w:r>
      <w:r w:rsidDel="00000000" w:rsidR="00000000" w:rsidRPr="00000000">
        <w:rPr>
          <w:color w:val="1d1d1b"/>
          <w:rtl w:val="0"/>
        </w:rPr>
        <w:t xml:space="preserve">критично важливо доставити його в лікарню, яка має обладнання та спеціалістів, що можуть діагностувати тип інсульту в перші кілька годин пiсля появи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симптомів</w:t>
        </w:r>
      </w:hyperlink>
      <w:r w:rsidDel="00000000" w:rsidR="00000000" w:rsidRPr="00000000">
        <w:rPr>
          <w:color w:val="1d1d1b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276" w:lineRule="auto"/>
        <w:rPr>
          <w:color w:val="1d1d1b"/>
        </w:rPr>
      </w:pPr>
      <w:r w:rsidDel="00000000" w:rsidR="00000000" w:rsidRPr="00000000">
        <w:rPr>
          <w:color w:val="1d1d1b"/>
          <w:rtl w:val="0"/>
        </w:rPr>
        <w:t xml:space="preserve">Національна служба здоров’я (НСЗУ) оплачує лікарням надані медичні послуги і контрактує лише ті заклади, які гарантують цілодобову роботу фахівців необхідної кваліфікації та наявність спеціального обладнання для діагностики лікування інсультів (наприклад, КТ або МРТ, які дозволяють точно </w:t>
      </w:r>
      <w:r w:rsidDel="00000000" w:rsidR="00000000" w:rsidRPr="00000000">
        <w:rPr>
          <w:color w:val="1d1d1b"/>
          <w:rtl w:val="0"/>
        </w:rPr>
        <w:t xml:space="preserve">в</w:t>
      </w:r>
      <w:r w:rsidDel="00000000" w:rsidR="00000000" w:rsidRPr="00000000">
        <w:rPr>
          <w:color w:val="1d1d1b"/>
          <w:rtl w:val="0"/>
        </w:rPr>
        <w:t xml:space="preserve">становити діагноз).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300" w:line="276" w:lineRule="auto"/>
        <w:ind w:left="0" w:right="460" w:firstLine="0"/>
        <w:jc w:val="left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z.gov.ua/article/health/bezoplatni-medichni-poslugi-u-vipadku-insultu-pid-chas-vijni" TargetMode="External"/><Relationship Id="rId7" Type="http://schemas.openxmlformats.org/officeDocument/2006/relationships/hyperlink" Target="https://moz.gov.ua/article/health/scho-take-insult-ta-jak-jogo-rozpizna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